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F284">
      <w:pPr>
        <w:widowControl/>
        <w:spacing w:beforeLines="0" w:afterLines="0" w:line="360" w:lineRule="auto"/>
        <w:ind w:firstLine="0" w:firstLineChars="0"/>
        <w:outlineLvl w:val="1"/>
        <w:rPr>
          <w:rFonts w:hint="default"/>
          <w:b/>
          <w:w w:val="90"/>
          <w:sz w:val="36"/>
          <w:szCs w:val="24"/>
        </w:rPr>
      </w:pPr>
      <w:bookmarkStart w:id="0" w:name="_Toc10746"/>
      <w:bookmarkStart w:id="1" w:name="_Toc15326"/>
      <w:bookmarkStart w:id="2" w:name="_Toc19166"/>
      <w:bookmarkStart w:id="3" w:name="_Toc24861"/>
      <w:bookmarkStart w:id="4" w:name="_Toc20765"/>
      <w:bookmarkStart w:id="5" w:name="_Toc30140"/>
      <w:bookmarkStart w:id="6" w:name="_Toc21168"/>
      <w:bookmarkStart w:id="7" w:name="_Toc13478"/>
      <w:bookmarkStart w:id="8" w:name="_Toc18827"/>
      <w:r>
        <w:rPr>
          <w:rFonts w:hint="eastAsia" w:eastAsia="宋体"/>
          <w:b/>
          <w:kern w:val="28"/>
          <w:sz w:val="28"/>
          <w:szCs w:val="24"/>
        </w:rPr>
        <w:t>附表1： 资格审查条件（资质最低要求）</w:t>
      </w:r>
      <w:bookmarkEnd w:id="0"/>
      <w:bookmarkEnd w:id="1"/>
      <w:bookmarkEnd w:id="2"/>
      <w:bookmarkEnd w:id="3"/>
      <w:bookmarkEnd w:id="4"/>
      <w:bookmarkEnd w:id="5"/>
      <w:bookmarkEnd w:id="6"/>
      <w:bookmarkEnd w:id="7"/>
      <w:bookmarkEnd w:id="8"/>
    </w:p>
    <w:tbl>
      <w:tblPr>
        <w:tblStyle w:val="3"/>
        <w:tblW w:w="8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7"/>
      </w:tblGrid>
      <w:tr w14:paraId="4A53C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77"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18F4419A">
            <w:pPr>
              <w:pStyle w:val="6"/>
              <w:spacing w:beforeLines="0" w:afterLines="0" w:line="440" w:lineRule="exact"/>
              <w:ind w:left="17" w:leftChars="7" w:firstLine="480"/>
              <w:jc w:val="center"/>
              <w:rPr>
                <w:rStyle w:val="5"/>
                <w:rFonts w:hint="default"/>
                <w:sz w:val="24"/>
                <w:szCs w:val="24"/>
              </w:rPr>
            </w:pPr>
            <w:r>
              <w:rPr>
                <w:rStyle w:val="5"/>
                <w:rFonts w:hint="eastAsia"/>
                <w:sz w:val="24"/>
                <w:szCs w:val="24"/>
              </w:rPr>
              <w:t>资质等级要求</w:t>
            </w:r>
          </w:p>
        </w:tc>
      </w:tr>
      <w:tr w14:paraId="0A12D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8577"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33E719E1">
            <w:pPr>
              <w:pStyle w:val="2"/>
              <w:autoSpaceDE w:val="0"/>
              <w:autoSpaceDN w:val="0"/>
              <w:spacing w:beforeLines="0" w:afterLines="0" w:line="400" w:lineRule="exact"/>
              <w:ind w:firstLine="0" w:firstLineChars="0"/>
              <w:rPr>
                <w:rFonts w:hint="default"/>
                <w:sz w:val="24"/>
                <w:szCs w:val="24"/>
              </w:rPr>
            </w:pPr>
            <w:r>
              <w:rPr>
                <w:rFonts w:hint="eastAsia" w:eastAsia="宋体"/>
                <w:sz w:val="24"/>
                <w:szCs w:val="24"/>
              </w:rPr>
              <w:t>供应商应同时满足：</w:t>
            </w:r>
          </w:p>
          <w:p w14:paraId="214E703D">
            <w:pPr>
              <w:pStyle w:val="2"/>
              <w:autoSpaceDE w:val="0"/>
              <w:autoSpaceDN w:val="0"/>
              <w:spacing w:beforeLines="0" w:afterLines="0" w:line="400" w:lineRule="exact"/>
              <w:ind w:firstLine="480"/>
              <w:rPr>
                <w:rFonts w:hint="eastAsia" w:ascii="Times New Roman" w:hAnsi="Times New Roman" w:eastAsia="宋体"/>
                <w:sz w:val="24"/>
                <w:szCs w:val="24"/>
              </w:rPr>
            </w:pPr>
            <w:r>
              <w:rPr>
                <w:rFonts w:hint="eastAsia" w:eastAsia="宋体"/>
                <w:sz w:val="24"/>
                <w:szCs w:val="24"/>
              </w:rPr>
              <w:t>具有法人资格，持有有效的营业执照或事业单位法人证书。</w:t>
            </w:r>
          </w:p>
        </w:tc>
      </w:tr>
    </w:tbl>
    <w:p w14:paraId="0F93B627">
      <w:pPr>
        <w:pStyle w:val="7"/>
        <w:spacing w:beforeLines="0" w:afterLines="0"/>
        <w:ind w:left="17" w:leftChars="7" w:firstLine="480"/>
        <w:rPr>
          <w:rFonts w:hint="default" w:ascii="Times New Roman" w:hAnsi="Times New Roman"/>
          <w:color w:val="auto"/>
          <w:sz w:val="24"/>
          <w:szCs w:val="24"/>
        </w:rPr>
      </w:pPr>
      <w:bookmarkStart w:id="9" w:name="_Toc31449"/>
      <w:bookmarkStart w:id="10" w:name="_Toc10425"/>
      <w:bookmarkStart w:id="11" w:name="_Toc7025"/>
      <w:bookmarkStart w:id="12" w:name="_Toc2798"/>
      <w:bookmarkStart w:id="13" w:name="_Toc23009"/>
      <w:bookmarkStart w:id="14" w:name="_Toc21604"/>
      <w:bookmarkStart w:id="15" w:name="_Toc23890"/>
      <w:bookmarkStart w:id="16" w:name="_Toc30483"/>
      <w:bookmarkStart w:id="17" w:name="_Toc3609"/>
      <w:bookmarkStart w:id="18" w:name="_Toc8493"/>
      <w:bookmarkStart w:id="19" w:name="_Toc22537"/>
      <w:bookmarkStart w:id="20" w:name="_Toc26834"/>
    </w:p>
    <w:p w14:paraId="7E2CCD47">
      <w:pPr>
        <w:widowControl/>
        <w:spacing w:beforeLines="0" w:afterLines="0" w:line="360" w:lineRule="auto"/>
        <w:ind w:firstLine="562"/>
        <w:outlineLvl w:val="1"/>
        <w:rPr>
          <w:rFonts w:hint="default"/>
          <w:b/>
          <w:sz w:val="28"/>
          <w:szCs w:val="24"/>
        </w:rPr>
      </w:pPr>
      <w:bookmarkStart w:id="21" w:name="_Toc28595"/>
      <w:r>
        <w:rPr>
          <w:rFonts w:hint="eastAsia" w:eastAsia="宋体"/>
          <w:b/>
          <w:kern w:val="28"/>
          <w:sz w:val="28"/>
          <w:szCs w:val="24"/>
        </w:rPr>
        <w:t xml:space="preserve">附表2： </w:t>
      </w:r>
      <w:r>
        <w:rPr>
          <w:rFonts w:hint="eastAsia" w:eastAsia="宋体"/>
          <w:b/>
          <w:sz w:val="28"/>
          <w:szCs w:val="24"/>
        </w:rPr>
        <w:t>资格审查条件（业绩最低要求）</w:t>
      </w:r>
      <w:bookmarkEnd w:id="9"/>
      <w:bookmarkEnd w:id="10"/>
      <w:bookmarkEnd w:id="11"/>
      <w:bookmarkEnd w:id="12"/>
      <w:bookmarkEnd w:id="13"/>
      <w:bookmarkEnd w:id="14"/>
      <w:bookmarkEnd w:id="15"/>
      <w:bookmarkEnd w:id="16"/>
      <w:bookmarkEnd w:id="17"/>
      <w:bookmarkEnd w:id="18"/>
      <w:bookmarkEnd w:id="19"/>
      <w:bookmarkEnd w:id="20"/>
      <w:bookmarkEnd w:id="21"/>
    </w:p>
    <w:tbl>
      <w:tblPr>
        <w:tblStyle w:val="3"/>
        <w:tblW w:w="8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3"/>
      </w:tblGrid>
      <w:tr w14:paraId="5502F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3"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166573A0">
            <w:pPr>
              <w:pStyle w:val="6"/>
              <w:spacing w:beforeLines="0" w:afterLines="0" w:line="440" w:lineRule="exact"/>
              <w:ind w:left="17" w:leftChars="7" w:firstLine="480"/>
              <w:jc w:val="center"/>
              <w:rPr>
                <w:rStyle w:val="5"/>
                <w:rFonts w:hint="default"/>
                <w:sz w:val="24"/>
                <w:szCs w:val="24"/>
              </w:rPr>
            </w:pPr>
            <w:r>
              <w:rPr>
                <w:rStyle w:val="5"/>
                <w:rFonts w:hint="eastAsia"/>
                <w:sz w:val="24"/>
                <w:szCs w:val="24"/>
              </w:rPr>
              <w:t>业绩要求</w:t>
            </w:r>
          </w:p>
        </w:tc>
      </w:tr>
      <w:tr w14:paraId="5FB36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jc w:val="center"/>
        </w:trPr>
        <w:tc>
          <w:tcPr>
            <w:tcW w:w="8503"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27E46C69">
            <w:pPr>
              <w:widowControl/>
              <w:autoSpaceDE w:val="0"/>
              <w:autoSpaceDN w:val="0"/>
              <w:spacing w:beforeLines="0" w:afterLines="0" w:line="400" w:lineRule="exact"/>
              <w:ind w:firstLine="480"/>
              <w:jc w:val="left"/>
              <w:rPr>
                <w:rFonts w:hint="default"/>
                <w:sz w:val="24"/>
                <w:szCs w:val="24"/>
              </w:rPr>
            </w:pPr>
            <w:r>
              <w:rPr>
                <w:rFonts w:hint="eastAsia" w:eastAsia="宋体"/>
                <w:sz w:val="24"/>
                <w:szCs w:val="24"/>
              </w:rPr>
              <w:t>无。</w:t>
            </w:r>
          </w:p>
        </w:tc>
      </w:tr>
    </w:tbl>
    <w:p w14:paraId="29A5039C">
      <w:pPr>
        <w:pStyle w:val="7"/>
        <w:spacing w:beforeLines="0" w:afterLines="0"/>
        <w:ind w:left="17" w:leftChars="7" w:firstLine="480"/>
        <w:rPr>
          <w:rFonts w:hint="default" w:ascii="Times New Roman" w:hAnsi="Times New Roman"/>
          <w:color w:val="auto"/>
          <w:sz w:val="24"/>
          <w:szCs w:val="24"/>
        </w:rPr>
      </w:pPr>
    </w:p>
    <w:p w14:paraId="5C589A27">
      <w:pPr>
        <w:widowControl/>
        <w:spacing w:beforeLines="0" w:afterLines="0" w:line="360" w:lineRule="auto"/>
        <w:ind w:firstLine="562"/>
        <w:outlineLvl w:val="1"/>
        <w:rPr>
          <w:rFonts w:hint="default"/>
          <w:b/>
          <w:kern w:val="28"/>
          <w:sz w:val="28"/>
          <w:szCs w:val="24"/>
        </w:rPr>
      </w:pPr>
      <w:bookmarkStart w:id="22" w:name="_Toc807"/>
      <w:bookmarkStart w:id="23" w:name="_Toc23508"/>
      <w:bookmarkStart w:id="24" w:name="_Toc12571"/>
      <w:bookmarkStart w:id="25" w:name="_Toc32552"/>
      <w:bookmarkStart w:id="26" w:name="_Toc23814"/>
      <w:bookmarkStart w:id="27" w:name="_Toc28559"/>
      <w:bookmarkStart w:id="28" w:name="_Toc19714"/>
      <w:bookmarkStart w:id="29" w:name="_Toc27199"/>
      <w:bookmarkStart w:id="30" w:name="_Toc22030"/>
      <w:bookmarkStart w:id="31" w:name="_Toc14155"/>
      <w:bookmarkStart w:id="32" w:name="_Toc16413"/>
      <w:bookmarkStart w:id="33" w:name="_Toc25929"/>
      <w:bookmarkStart w:id="34" w:name="_Toc23447"/>
      <w:bookmarkStart w:id="35" w:name="_Toc13342"/>
      <w:r>
        <w:rPr>
          <w:rFonts w:hint="eastAsia" w:eastAsia="宋体"/>
          <w:b/>
          <w:kern w:val="28"/>
          <w:sz w:val="28"/>
          <w:szCs w:val="24"/>
        </w:rPr>
        <w:t xml:space="preserve">附表3： </w:t>
      </w:r>
      <w:r>
        <w:rPr>
          <w:rFonts w:hint="eastAsia" w:eastAsia="宋体"/>
          <w:b/>
          <w:sz w:val="28"/>
          <w:szCs w:val="24"/>
        </w:rPr>
        <w:t>资格审查条件（信誉最低要求）</w:t>
      </w:r>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3"/>
        <w:tblW w:w="84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8475"/>
      </w:tblGrid>
      <w:tr w14:paraId="354815DC">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67" w:hRule="atLeast"/>
          <w:jc w:val="center"/>
        </w:trPr>
        <w:tc>
          <w:tcPr>
            <w:tcW w:w="8475"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5C2FAD88">
            <w:pPr>
              <w:spacing w:beforeLines="0" w:afterLines="0" w:line="440" w:lineRule="exact"/>
              <w:ind w:left="17" w:leftChars="7" w:firstLine="480"/>
              <w:jc w:val="center"/>
              <w:rPr>
                <w:rFonts w:hint="default"/>
                <w:sz w:val="24"/>
                <w:szCs w:val="24"/>
              </w:rPr>
            </w:pPr>
            <w:r>
              <w:rPr>
                <w:rFonts w:hint="eastAsia" w:eastAsia="宋体"/>
                <w:sz w:val="24"/>
                <w:szCs w:val="24"/>
              </w:rPr>
              <w:t>信誉要求</w:t>
            </w:r>
          </w:p>
        </w:tc>
      </w:tr>
      <w:tr w14:paraId="2481281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48" w:hRule="atLeast"/>
          <w:jc w:val="center"/>
        </w:trPr>
        <w:tc>
          <w:tcPr>
            <w:tcW w:w="8475"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268FF1B">
            <w:pPr>
              <w:pStyle w:val="8"/>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①未被江西省交通运输厅及其上级单位取消在江西省内的投标资格或禁止进入江西省公路建设市场且处于有效期内。</w:t>
            </w:r>
          </w:p>
          <w:p w14:paraId="40ED972C">
            <w:pPr>
              <w:pStyle w:val="8"/>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②未被责令停业，暂扣或吊销执照，或吊销资质证书。</w:t>
            </w:r>
          </w:p>
          <w:p w14:paraId="20A08A34">
            <w:pPr>
              <w:pStyle w:val="8"/>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③未进入清算程序，或被宣告破产，或存在其他丧失履约能力的情形。</w:t>
            </w:r>
          </w:p>
          <w:p w14:paraId="78C07D4E">
            <w:pPr>
              <w:pStyle w:val="8"/>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④未在国家企业信用信息公示系统（https://www.gsxt.gov.cn/）中被列入严重违法失信企业名单。</w:t>
            </w:r>
          </w:p>
          <w:p w14:paraId="29512D98">
            <w:pPr>
              <w:pStyle w:val="8"/>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⑤未在“信用中国”网站（https://www.creditchina.gov.cn/）中被列入失信被执行人名单。</w:t>
            </w:r>
          </w:p>
          <w:p w14:paraId="32687CA5">
            <w:pPr>
              <w:pStyle w:val="2"/>
              <w:widowControl/>
              <w:spacing w:beforeLines="0" w:afterLines="0" w:line="400" w:lineRule="exact"/>
              <w:ind w:firstLine="480"/>
              <w:rPr>
                <w:rFonts w:hint="default"/>
                <w:sz w:val="24"/>
                <w:szCs w:val="24"/>
              </w:rPr>
            </w:pPr>
            <w:r>
              <w:rPr>
                <w:rFonts w:hint="default"/>
                <w:sz w:val="24"/>
                <w:szCs w:val="24"/>
              </w:rPr>
              <w:t>⑥</w:t>
            </w:r>
            <w:r>
              <w:rPr>
                <w:rFonts w:hint="eastAsia" w:eastAsia="宋体"/>
                <w:sz w:val="24"/>
                <w:szCs w:val="24"/>
              </w:rPr>
              <w:t>供应商、供应商的法定代表人、委托代理人（如有）、拟委任的项目负责人在近三年（指202</w:t>
            </w:r>
            <w:r>
              <w:rPr>
                <w:rFonts w:hint="default"/>
                <w:sz w:val="24"/>
                <w:szCs w:val="24"/>
              </w:rPr>
              <w:t>2</w:t>
            </w:r>
            <w:r>
              <w:rPr>
                <w:rFonts w:hint="eastAsia" w:eastAsia="宋体"/>
                <w:sz w:val="24"/>
                <w:szCs w:val="24"/>
              </w:rPr>
              <w:t>年1月1日至采购公告发出的前一日，下同）内无行贿犯罪行为。</w:t>
            </w:r>
          </w:p>
        </w:tc>
      </w:tr>
    </w:tbl>
    <w:p w14:paraId="60931D6F">
      <w:pPr>
        <w:widowControl/>
        <w:spacing w:beforeLines="0" w:afterLines="0" w:line="360" w:lineRule="auto"/>
        <w:ind w:firstLine="562"/>
        <w:outlineLvl w:val="1"/>
        <w:rPr>
          <w:rFonts w:hint="default"/>
          <w:b/>
          <w:sz w:val="28"/>
          <w:szCs w:val="24"/>
        </w:rPr>
      </w:pPr>
      <w:bookmarkStart w:id="36" w:name="_Toc23453"/>
      <w:bookmarkStart w:id="37" w:name="_Toc31377"/>
      <w:bookmarkStart w:id="38" w:name="_Toc19224"/>
      <w:bookmarkStart w:id="39" w:name="_Toc24649"/>
      <w:bookmarkStart w:id="40" w:name="_Toc3033"/>
      <w:bookmarkStart w:id="41" w:name="_Toc21780"/>
      <w:bookmarkStart w:id="42" w:name="_Toc24739"/>
      <w:bookmarkStart w:id="43" w:name="_Toc23153"/>
      <w:bookmarkStart w:id="44" w:name="_Toc6275"/>
      <w:bookmarkStart w:id="45" w:name="_Toc28732"/>
      <w:bookmarkStart w:id="46" w:name="_Toc3635"/>
      <w:bookmarkStart w:id="47" w:name="_Toc31282"/>
      <w:r>
        <w:rPr>
          <w:rFonts w:hint="default"/>
          <w:b/>
          <w:kern w:val="28"/>
          <w:sz w:val="28"/>
          <w:szCs w:val="24"/>
        </w:rPr>
        <w:br w:type="page"/>
      </w:r>
      <w:bookmarkStart w:id="48" w:name="_Toc15321"/>
      <w:r>
        <w:rPr>
          <w:rFonts w:hint="eastAsia" w:eastAsia="宋体"/>
          <w:b/>
          <w:kern w:val="28"/>
          <w:sz w:val="28"/>
          <w:szCs w:val="24"/>
        </w:rPr>
        <w:t xml:space="preserve">附表4： </w:t>
      </w:r>
      <w:r>
        <w:rPr>
          <w:rFonts w:hint="eastAsia" w:eastAsia="宋体"/>
          <w:b/>
          <w:sz w:val="28"/>
          <w:szCs w:val="24"/>
        </w:rPr>
        <w:t>资格审查条件（项目负责人最低要求）</w:t>
      </w:r>
      <w:bookmarkEnd w:id="36"/>
      <w:bookmarkEnd w:id="37"/>
      <w:bookmarkEnd w:id="38"/>
      <w:bookmarkEnd w:id="39"/>
      <w:bookmarkEnd w:id="40"/>
      <w:bookmarkEnd w:id="41"/>
      <w:bookmarkEnd w:id="42"/>
      <w:bookmarkEnd w:id="43"/>
      <w:bookmarkEnd w:id="44"/>
      <w:bookmarkEnd w:id="45"/>
      <w:bookmarkEnd w:id="46"/>
      <w:bookmarkEnd w:id="47"/>
      <w:bookmarkEnd w:id="48"/>
    </w:p>
    <w:tbl>
      <w:tblPr>
        <w:tblStyle w:val="3"/>
        <w:tblW w:w="87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004"/>
        <w:gridCol w:w="6022"/>
      </w:tblGrid>
      <w:tr w14:paraId="246E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77"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15A3CD68">
            <w:pPr>
              <w:spacing w:beforeLines="0" w:afterLines="0" w:line="440" w:lineRule="exact"/>
              <w:ind w:firstLine="0" w:firstLineChars="0"/>
              <w:jc w:val="center"/>
              <w:rPr>
                <w:rFonts w:hint="default"/>
                <w:sz w:val="24"/>
                <w:szCs w:val="24"/>
              </w:rPr>
            </w:pPr>
            <w:r>
              <w:rPr>
                <w:rFonts w:hint="eastAsia" w:eastAsia="宋体"/>
                <w:sz w:val="24"/>
                <w:szCs w:val="24"/>
              </w:rPr>
              <w:t>人员</w:t>
            </w:r>
          </w:p>
        </w:tc>
        <w:tc>
          <w:tcPr>
            <w:tcW w:w="1004"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6F33553E">
            <w:pPr>
              <w:spacing w:beforeLines="0" w:afterLines="0" w:line="440" w:lineRule="exact"/>
              <w:ind w:firstLine="0" w:firstLineChars="0"/>
              <w:jc w:val="center"/>
              <w:rPr>
                <w:rFonts w:hint="default"/>
                <w:sz w:val="24"/>
                <w:szCs w:val="24"/>
              </w:rPr>
            </w:pPr>
            <w:r>
              <w:rPr>
                <w:rFonts w:hint="eastAsia" w:eastAsia="宋体"/>
                <w:sz w:val="24"/>
                <w:szCs w:val="24"/>
              </w:rPr>
              <w:t>数量</w:t>
            </w:r>
          </w:p>
        </w:tc>
        <w:tc>
          <w:tcPr>
            <w:tcW w:w="6022"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4D0C28F5">
            <w:pPr>
              <w:spacing w:beforeLines="0" w:afterLines="0" w:line="440" w:lineRule="exact"/>
              <w:ind w:firstLine="0" w:firstLineChars="0"/>
              <w:jc w:val="center"/>
              <w:rPr>
                <w:rFonts w:hint="default"/>
                <w:sz w:val="24"/>
                <w:szCs w:val="24"/>
              </w:rPr>
            </w:pPr>
            <w:r>
              <w:rPr>
                <w:rFonts w:hint="eastAsia" w:eastAsia="宋体"/>
                <w:sz w:val="24"/>
                <w:szCs w:val="24"/>
              </w:rPr>
              <w:t>资 格 要 求</w:t>
            </w:r>
          </w:p>
        </w:tc>
      </w:tr>
      <w:tr w14:paraId="7FC87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exact"/>
          <w:jc w:val="center"/>
        </w:trPr>
        <w:tc>
          <w:tcPr>
            <w:tcW w:w="1677"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5CAD60AD">
            <w:pPr>
              <w:spacing w:beforeLines="0" w:afterLines="0" w:line="400" w:lineRule="exact"/>
              <w:ind w:firstLine="0" w:firstLineChars="0"/>
              <w:jc w:val="center"/>
              <w:rPr>
                <w:rFonts w:hint="default"/>
                <w:sz w:val="24"/>
                <w:szCs w:val="24"/>
              </w:rPr>
            </w:pPr>
            <w:r>
              <w:rPr>
                <w:rFonts w:hint="eastAsia" w:eastAsia="宋体"/>
                <w:sz w:val="24"/>
                <w:szCs w:val="24"/>
              </w:rPr>
              <w:t>项目负责人</w:t>
            </w:r>
          </w:p>
        </w:tc>
        <w:tc>
          <w:tcPr>
            <w:tcW w:w="1004"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2A62BBB8">
            <w:pPr>
              <w:spacing w:beforeLines="0" w:afterLines="0" w:line="400" w:lineRule="exact"/>
              <w:ind w:firstLine="0" w:firstLineChars="0"/>
              <w:jc w:val="center"/>
              <w:rPr>
                <w:rFonts w:hint="default"/>
                <w:sz w:val="24"/>
                <w:szCs w:val="24"/>
              </w:rPr>
            </w:pPr>
            <w:r>
              <w:rPr>
                <w:rFonts w:hint="default"/>
                <w:sz w:val="24"/>
                <w:szCs w:val="24"/>
              </w:rPr>
              <w:t>1</w:t>
            </w:r>
          </w:p>
        </w:tc>
        <w:tc>
          <w:tcPr>
            <w:tcW w:w="6022"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496BFFAF">
            <w:pPr>
              <w:pStyle w:val="2"/>
              <w:spacing w:beforeLines="0" w:afterLines="0" w:line="400" w:lineRule="exact"/>
              <w:ind w:firstLine="0" w:firstLineChars="0"/>
              <w:rPr>
                <w:rFonts w:hint="default"/>
                <w:kern w:val="0"/>
                <w:sz w:val="24"/>
                <w:szCs w:val="24"/>
                <w:lang w:bidi="ar"/>
              </w:rPr>
            </w:pPr>
            <w:r>
              <w:rPr>
                <w:rFonts w:hint="default"/>
                <w:kern w:val="0"/>
                <w:sz w:val="24"/>
                <w:szCs w:val="24"/>
                <w:lang w:bidi="ar"/>
              </w:rPr>
              <w:t>①</w:t>
            </w:r>
            <w:r>
              <w:rPr>
                <w:rFonts w:hint="eastAsia" w:eastAsia="宋体"/>
                <w:kern w:val="0"/>
                <w:sz w:val="24"/>
                <w:szCs w:val="24"/>
                <w:lang w:bidi="ar"/>
              </w:rPr>
              <w:t>具有副高级及以上职称；</w:t>
            </w:r>
          </w:p>
          <w:p w14:paraId="09A4F2BE">
            <w:pPr>
              <w:pStyle w:val="2"/>
              <w:spacing w:beforeLines="0" w:afterLines="0" w:line="400" w:lineRule="exact"/>
              <w:ind w:firstLine="0" w:firstLineChars="0"/>
              <w:rPr>
                <w:rFonts w:hint="default"/>
                <w:sz w:val="24"/>
                <w:szCs w:val="24"/>
              </w:rPr>
            </w:pPr>
            <w:r>
              <w:rPr>
                <w:rFonts w:hint="default"/>
                <w:kern w:val="0"/>
                <w:sz w:val="24"/>
                <w:szCs w:val="24"/>
                <w:lang w:bidi="ar"/>
              </w:rPr>
              <w:t>②</w:t>
            </w:r>
            <w:r>
              <w:rPr>
                <w:rFonts w:hint="eastAsia" w:eastAsia="宋体"/>
                <w:kern w:val="0"/>
                <w:sz w:val="24"/>
                <w:szCs w:val="24"/>
                <w:lang w:bidi="ar"/>
              </w:rPr>
              <w:t>担任过1个类似工程项目的水土保持监测或水土保持验收工作的项目负责人。</w:t>
            </w:r>
          </w:p>
        </w:tc>
      </w:tr>
    </w:tbl>
    <w:p w14:paraId="5AB74800">
      <w:pPr>
        <w:pStyle w:val="7"/>
        <w:spacing w:beforeLines="0" w:afterLines="0"/>
        <w:ind w:firstLine="480"/>
        <w:rPr>
          <w:rFonts w:hint="default" w:ascii="Times New Roman" w:hAnsi="Times New Roman"/>
          <w:color w:val="auto"/>
          <w:sz w:val="24"/>
          <w:szCs w:val="24"/>
        </w:rPr>
      </w:pPr>
    </w:p>
    <w:p w14:paraId="17E681D2">
      <w:pPr>
        <w:widowControl/>
        <w:spacing w:beforeLines="0" w:afterLines="0" w:line="360" w:lineRule="auto"/>
        <w:ind w:firstLine="562"/>
        <w:outlineLvl w:val="1"/>
        <w:rPr>
          <w:rFonts w:hint="default"/>
          <w:b/>
          <w:sz w:val="28"/>
          <w:szCs w:val="24"/>
        </w:rPr>
      </w:pPr>
      <w:bookmarkStart w:id="49" w:name="_Toc2959"/>
      <w:bookmarkStart w:id="50" w:name="_Toc30031"/>
      <w:bookmarkStart w:id="51" w:name="_Toc23139"/>
      <w:bookmarkStart w:id="52" w:name="_Toc12276"/>
      <w:bookmarkStart w:id="53" w:name="_Toc19928"/>
      <w:bookmarkStart w:id="54" w:name="_Toc1660"/>
      <w:bookmarkStart w:id="55" w:name="_Toc17575"/>
      <w:bookmarkStart w:id="56" w:name="_Toc28316"/>
      <w:bookmarkStart w:id="57" w:name="_Toc24946"/>
      <w:bookmarkStart w:id="58" w:name="_Toc3022"/>
      <w:bookmarkStart w:id="59" w:name="_Toc14422"/>
      <w:bookmarkStart w:id="60" w:name="_Toc8314"/>
      <w:bookmarkStart w:id="61" w:name="_Toc19871"/>
      <w:bookmarkStart w:id="62" w:name="_Toc22961"/>
      <w:bookmarkStart w:id="63" w:name="_Toc232"/>
      <w:r>
        <w:rPr>
          <w:rFonts w:hint="eastAsia" w:eastAsia="宋体"/>
          <w:b/>
          <w:kern w:val="28"/>
          <w:sz w:val="28"/>
          <w:szCs w:val="24"/>
        </w:rPr>
        <w:t xml:space="preserve">附表5： </w:t>
      </w:r>
      <w:r>
        <w:rPr>
          <w:rFonts w:hint="eastAsia" w:eastAsia="宋体"/>
          <w:b/>
          <w:sz w:val="28"/>
          <w:szCs w:val="24"/>
        </w:rPr>
        <w:t>资格审查条件（</w:t>
      </w:r>
      <w:r>
        <w:rPr>
          <w:rFonts w:hint="eastAsia" w:eastAsia="宋体"/>
          <w:b/>
          <w:kern w:val="28"/>
          <w:sz w:val="28"/>
          <w:szCs w:val="24"/>
        </w:rPr>
        <w:t>其他要求</w:t>
      </w:r>
      <w:r>
        <w:rPr>
          <w:rFonts w:hint="eastAsia" w:eastAsia="宋体"/>
          <w:b/>
          <w:sz w:val="28"/>
          <w:szCs w:val="24"/>
        </w:rPr>
        <w:t>）</w:t>
      </w:r>
      <w:bookmarkEnd w:id="49"/>
      <w:bookmarkEnd w:id="50"/>
      <w:bookmarkEnd w:id="51"/>
      <w:bookmarkEnd w:id="52"/>
      <w:bookmarkEnd w:id="53"/>
      <w:bookmarkEnd w:id="54"/>
      <w:bookmarkEnd w:id="55"/>
      <w:bookmarkEnd w:id="56"/>
      <w:bookmarkEnd w:id="57"/>
      <w:bookmarkEnd w:id="58"/>
      <w:bookmarkEnd w:id="59"/>
      <w:bookmarkEnd w:id="60"/>
    </w:p>
    <w:bookmarkEnd w:id="61"/>
    <w:bookmarkEnd w:id="62"/>
    <w:bookmarkEnd w:id="63"/>
    <w:tbl>
      <w:tblPr>
        <w:tblStyle w:val="3"/>
        <w:tblW w:w="8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14:paraId="7F08E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706"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7626E70D">
            <w:pPr>
              <w:pStyle w:val="6"/>
              <w:spacing w:beforeLines="0" w:afterLines="0" w:line="400" w:lineRule="exact"/>
              <w:ind w:left="17" w:hanging="16" w:hangingChars="7"/>
              <w:jc w:val="center"/>
              <w:rPr>
                <w:rStyle w:val="5"/>
                <w:rFonts w:hint="default"/>
                <w:sz w:val="24"/>
                <w:szCs w:val="24"/>
              </w:rPr>
            </w:pPr>
            <w:r>
              <w:rPr>
                <w:rStyle w:val="5"/>
                <w:rFonts w:hint="eastAsia"/>
                <w:sz w:val="24"/>
                <w:szCs w:val="24"/>
              </w:rPr>
              <w:t>其他要求</w:t>
            </w:r>
          </w:p>
        </w:tc>
      </w:tr>
      <w:tr w14:paraId="6751B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8706"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633196FE">
            <w:pPr>
              <w:pStyle w:val="7"/>
              <w:adjustRightInd/>
              <w:spacing w:beforeLines="0" w:afterLines="0" w:line="400" w:lineRule="exact"/>
              <w:ind w:firstLine="0" w:firstLineChars="0"/>
              <w:jc w:val="center"/>
              <w:rPr>
                <w:rFonts w:hint="default" w:ascii="Times New Roman" w:hAnsi="Times New Roman"/>
                <w:color w:val="auto"/>
                <w:sz w:val="24"/>
                <w:szCs w:val="24"/>
              </w:rPr>
            </w:pPr>
            <w:r>
              <w:rPr>
                <w:rFonts w:hint="eastAsia" w:ascii="Times New Roman" w:hAnsi="Times New Roman"/>
                <w:color w:val="auto"/>
                <w:sz w:val="24"/>
                <w:szCs w:val="24"/>
              </w:rPr>
              <w:t>无。</w:t>
            </w:r>
          </w:p>
        </w:tc>
      </w:tr>
    </w:tbl>
    <w:p w14:paraId="1058EF56">
      <w:pPr>
        <w:spacing w:beforeLines="0" w:afterLines="0"/>
        <w:rPr>
          <w:rFonts w:hint="default" w:ascii="Times New Roman" w:hAnsi="Times New Roman" w:eastAsia="黑体"/>
          <w:kern w:val="28"/>
          <w:sz w:val="28"/>
          <w:szCs w:val="24"/>
        </w:rPr>
        <w:sectPr>
          <w:pgSz w:w="12240" w:h="15840"/>
          <w:pgMar w:top="1440" w:right="1800" w:bottom="1440" w:left="1800" w:header="720" w:footer="720" w:gutter="0"/>
          <w:lnNumType w:countBy="0" w:distance="360"/>
          <w:cols w:space="720" w:num="1"/>
          <w:docGrid w:type="lines" w:linePitch="312" w:charSpace="0"/>
        </w:sectPr>
      </w:pPr>
      <w:bookmarkStart w:id="64" w:name="_GoBack"/>
      <w:bookmarkEnd w:id="64"/>
    </w:p>
    <w:p w14:paraId="5D2E0513">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94DFA"/>
    <w:rsid w:val="69D9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ind w:firstLine="200" w:firstLineChars="200"/>
      <w:jc w:val="both"/>
    </w:pPr>
    <w:rPr>
      <w:rFonts w:hint="default"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4"/>
      <w:szCs w:val="24"/>
    </w:rPr>
  </w:style>
  <w:style w:type="character" w:styleId="5">
    <w:name w:val="Strong"/>
    <w:unhideWhenUsed/>
    <w:qFormat/>
    <w:uiPriority w:val="0"/>
    <w:rPr>
      <w:rFonts w:hint="default" w:ascii="Times New Roman" w:hAnsi="Times New Roman" w:eastAsia="宋体"/>
      <w:sz w:val="24"/>
      <w:szCs w:val="24"/>
    </w:rPr>
  </w:style>
  <w:style w:type="paragraph" w:customStyle="1" w:styleId="6">
    <w:name w:val="Char Char Char Char Char Char"/>
    <w:basedOn w:val="1"/>
    <w:unhideWhenUsed/>
    <w:qFormat/>
    <w:uiPriority w:val="0"/>
    <w:pPr>
      <w:spacing w:beforeLines="0" w:afterLines="0"/>
    </w:pPr>
    <w:rPr>
      <w:rFonts w:hint="default"/>
      <w:sz w:val="21"/>
      <w:szCs w:val="24"/>
    </w:rPr>
  </w:style>
  <w:style w:type="paragraph" w:customStyle="1" w:styleId="7">
    <w:name w:val="Default"/>
    <w:basedOn w:val="1"/>
    <w:unhideWhenUsed/>
    <w:qFormat/>
    <w:uiPriority w:val="0"/>
    <w:pPr>
      <w:autoSpaceDE w:val="0"/>
      <w:autoSpaceDN w:val="0"/>
      <w:adjustRightInd w:val="0"/>
      <w:spacing w:beforeLines="0" w:afterLines="0"/>
      <w:jc w:val="left"/>
    </w:pPr>
    <w:rPr>
      <w:rFonts w:hint="eastAsia" w:ascii="黑体" w:hAnsi="黑体" w:eastAsia="黑体"/>
      <w:color w:val="000000"/>
      <w:sz w:val="24"/>
      <w:szCs w:val="24"/>
    </w:rPr>
  </w:style>
  <w:style w:type="paragraph" w:customStyle="1" w:styleId="8">
    <w:name w:val="资审正文"/>
    <w:basedOn w:val="1"/>
    <w:unhideWhenUsed/>
    <w:qFormat/>
    <w:uiPriority w:val="0"/>
    <w:pPr>
      <w:spacing w:before="31" w:beforeLines="10" w:after="31" w:afterLines="10" w:line="460" w:lineRule="exact"/>
      <w:ind w:firstLine="520"/>
    </w:pPr>
    <w:rPr>
      <w:rFonts w:hint="eastAsia" w:ascii="华文细黑" w:hAnsi="华文细黑" w:eastAsia="华文细黑"/>
      <w:sz w:val="2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2025-08-11T09:44:00Z</dcterms:created>
  <dc:creator>九也</dc:creator>
  <cp:lastModifiedBy>九也</cp:lastModifiedBy>
  <dcterms:modified xsi:type="dcterms:W3CDTF">2025-08-11T09:44:41Z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590E2F9C00DC409081CAF48ED28C9859_11</vt:lpwstr>
  </property>
  <property fmtid="{D5CDD505-2E9C-101B-9397-08002B2CF9AE}" pid="4" name="KSOTemplateDocerSaveRecord">
    <vt:lpwstr>eyJoZGlkIjoiYTU4YjdjNjhmNWM4ZTJmNTg3YzdmZGZlM2I1ZGU4MmYiLCJ1c2VySWQiOiIyNzM5ODAxOTUifQ==</vt:lpwstr>
  </property>
</Properties>
</file>